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33" w:rsidRDefault="00D72A33">
      <w:pPr>
        <w:rPr>
          <w:rFonts w:ascii="Times New Roman" w:hAnsi="Times New Roman"/>
          <w:sz w:val="22"/>
        </w:rPr>
      </w:pPr>
      <w:r w:rsidRPr="00D72A33">
        <w:rPr>
          <w:rFonts w:ascii="Times New Roman" w:hAnsi="Times New Roman"/>
          <w:sz w:val="22"/>
        </w:rPr>
        <w:t>G. White, “The ‘Centre’ of the Democratic Deficit? Power and Influence in Canadian Political Executives,” unpublished ms</w:t>
      </w:r>
    </w:p>
    <w:p w:rsidR="00D72A33" w:rsidRDefault="00D72A33">
      <w:pPr>
        <w:rPr>
          <w:rFonts w:ascii="Times New Roman" w:hAnsi="Times New Roman"/>
          <w:b/>
          <w:sz w:val="22"/>
        </w:rPr>
      </w:pPr>
      <w:r>
        <w:rPr>
          <w:rFonts w:ascii="Times New Roman" w:hAnsi="Times New Roman"/>
          <w:b/>
          <w:sz w:val="22"/>
        </w:rPr>
        <w:t>Overview</w:t>
      </w:r>
    </w:p>
    <w:p w:rsidR="00D72A33" w:rsidRPr="00D72A33" w:rsidRDefault="00D72A33">
      <w:pPr>
        <w:rPr>
          <w:rFonts w:ascii="Times New Roman" w:hAnsi="Times New Roman"/>
          <w:sz w:val="22"/>
        </w:rPr>
      </w:pPr>
      <w:r>
        <w:rPr>
          <w:rFonts w:ascii="Times New Roman" w:hAnsi="Times New Roman"/>
          <w:sz w:val="22"/>
        </w:rPr>
        <w:t>Paper links two larger concepts – democratic deficit (</w:t>
      </w:r>
      <w:proofErr w:type="spellStart"/>
      <w:r>
        <w:rPr>
          <w:rFonts w:ascii="Times New Roman" w:hAnsi="Times New Roman"/>
          <w:sz w:val="22"/>
        </w:rPr>
        <w:t>Nevitte</w:t>
      </w:r>
      <w:proofErr w:type="spellEnd"/>
      <w:r>
        <w:rPr>
          <w:rFonts w:ascii="Times New Roman" w:hAnsi="Times New Roman"/>
          <w:sz w:val="22"/>
        </w:rPr>
        <w:t>) and centralizing government (</w:t>
      </w:r>
      <w:proofErr w:type="spellStart"/>
      <w:r>
        <w:rPr>
          <w:rFonts w:ascii="Times New Roman" w:hAnsi="Times New Roman"/>
          <w:sz w:val="22"/>
        </w:rPr>
        <w:t>Savoie</w:t>
      </w:r>
      <w:proofErr w:type="spellEnd"/>
      <w:r>
        <w:rPr>
          <w:rFonts w:ascii="Times New Roman" w:hAnsi="Times New Roman"/>
          <w:sz w:val="22"/>
        </w:rPr>
        <w:t xml:space="preserve">) in this analysis. Paper argues that </w:t>
      </w:r>
      <w:proofErr w:type="spellStart"/>
      <w:r>
        <w:rPr>
          <w:rFonts w:ascii="Times New Roman" w:hAnsi="Times New Roman"/>
          <w:sz w:val="22"/>
        </w:rPr>
        <w:t>Cdn</w:t>
      </w:r>
      <w:proofErr w:type="spellEnd"/>
      <w:r>
        <w:rPr>
          <w:rFonts w:ascii="Times New Roman" w:hAnsi="Times New Roman"/>
          <w:sz w:val="22"/>
        </w:rPr>
        <w:t xml:space="preserve"> analysts have not been sufficiently careful in setting their criteria for the definition and measurement of the democratic deficit in terms of political executives, esp. first ministers.</w:t>
      </w:r>
    </w:p>
    <w:p w:rsidR="00D72A33" w:rsidRDefault="00D72A33">
      <w:pPr>
        <w:rPr>
          <w:rFonts w:ascii="Times New Roman" w:hAnsi="Times New Roman"/>
          <w:b/>
          <w:sz w:val="22"/>
        </w:rPr>
      </w:pPr>
      <w:r>
        <w:rPr>
          <w:rFonts w:ascii="Times New Roman" w:hAnsi="Times New Roman"/>
          <w:b/>
          <w:sz w:val="22"/>
        </w:rPr>
        <w:t>Background</w:t>
      </w:r>
    </w:p>
    <w:p w:rsidR="00D72A33" w:rsidRDefault="00D72A33" w:rsidP="00D72A33">
      <w:pPr>
        <w:pStyle w:val="ListParagraph"/>
        <w:numPr>
          <w:ilvl w:val="0"/>
          <w:numId w:val="1"/>
        </w:numPr>
        <w:rPr>
          <w:rFonts w:ascii="Times New Roman" w:hAnsi="Times New Roman"/>
          <w:sz w:val="22"/>
        </w:rPr>
      </w:pPr>
      <w:r w:rsidRPr="00D72A33">
        <w:rPr>
          <w:rFonts w:ascii="Times New Roman" w:hAnsi="Times New Roman"/>
          <w:sz w:val="22"/>
        </w:rPr>
        <w:t>“Democratic deficit” routinely applied to any perceived flaw in modern political-governance regimes</w:t>
      </w:r>
      <w:r>
        <w:rPr>
          <w:rFonts w:ascii="Times New Roman" w:hAnsi="Times New Roman"/>
          <w:sz w:val="22"/>
        </w:rPr>
        <w:t>, but issues of definition loom large</w:t>
      </w:r>
    </w:p>
    <w:p w:rsidR="00D72A33" w:rsidRDefault="00D72A33" w:rsidP="00D72A33">
      <w:pPr>
        <w:pStyle w:val="ListParagraph"/>
        <w:numPr>
          <w:ilvl w:val="0"/>
          <w:numId w:val="1"/>
        </w:numPr>
        <w:rPr>
          <w:rFonts w:ascii="Times New Roman" w:hAnsi="Times New Roman"/>
          <w:sz w:val="22"/>
        </w:rPr>
      </w:pPr>
      <w:r>
        <w:rPr>
          <w:rFonts w:ascii="Times New Roman" w:hAnsi="Times New Roman"/>
          <w:sz w:val="22"/>
        </w:rPr>
        <w:t xml:space="preserve">We all “know” that power is becoming increasingly/dangerously centralized in PM and courtiers surrounding him, few of </w:t>
      </w:r>
      <w:proofErr w:type="gramStart"/>
      <w:r>
        <w:rPr>
          <w:rFonts w:ascii="Times New Roman" w:hAnsi="Times New Roman"/>
          <w:sz w:val="22"/>
        </w:rPr>
        <w:t>whom</w:t>
      </w:r>
      <w:proofErr w:type="gramEnd"/>
      <w:r>
        <w:rPr>
          <w:rFonts w:ascii="Times New Roman" w:hAnsi="Times New Roman"/>
          <w:sz w:val="22"/>
        </w:rPr>
        <w:t xml:space="preserve"> are elected – but </w:t>
      </w:r>
      <w:r>
        <w:rPr>
          <w:rFonts w:ascii="Times New Roman" w:hAnsi="Times New Roman"/>
          <w:i/>
          <w:sz w:val="22"/>
        </w:rPr>
        <w:t>how</w:t>
      </w:r>
      <w:r>
        <w:rPr>
          <w:rFonts w:ascii="Times New Roman" w:hAnsi="Times New Roman"/>
          <w:sz w:val="22"/>
        </w:rPr>
        <w:t xml:space="preserve"> do we “know” this? – </w:t>
      </w:r>
      <w:proofErr w:type="gramStart"/>
      <w:r>
        <w:rPr>
          <w:rFonts w:ascii="Times New Roman" w:hAnsi="Times New Roman"/>
          <w:sz w:val="22"/>
        </w:rPr>
        <w:t>though</w:t>
      </w:r>
      <w:proofErr w:type="gramEnd"/>
      <w:r>
        <w:rPr>
          <w:rFonts w:ascii="Times New Roman" w:hAnsi="Times New Roman"/>
          <w:sz w:val="22"/>
        </w:rPr>
        <w:t xml:space="preserve"> critiques are extensively researched they tend to be weak on the di</w:t>
      </w:r>
      <w:r w:rsidR="00DD4234">
        <w:rPr>
          <w:rFonts w:ascii="Times New Roman" w:hAnsi="Times New Roman"/>
          <w:sz w:val="22"/>
        </w:rPr>
        <w:t>fficult questions of definition/</w:t>
      </w:r>
      <w:r>
        <w:rPr>
          <w:rFonts w:ascii="Times New Roman" w:hAnsi="Times New Roman"/>
          <w:sz w:val="22"/>
        </w:rPr>
        <w:t>measurement</w:t>
      </w:r>
    </w:p>
    <w:p w:rsidR="00D72A33" w:rsidRDefault="00D72A33" w:rsidP="00D72A33">
      <w:pPr>
        <w:pStyle w:val="ListParagraph"/>
        <w:rPr>
          <w:rFonts w:ascii="Times New Roman" w:hAnsi="Times New Roman"/>
          <w:sz w:val="22"/>
        </w:rPr>
      </w:pPr>
    </w:p>
    <w:p w:rsidR="00D72A33" w:rsidRPr="00D72A33" w:rsidRDefault="00D72A33" w:rsidP="00D72A33">
      <w:pPr>
        <w:pStyle w:val="ListParagraph"/>
        <w:numPr>
          <w:ilvl w:val="0"/>
          <w:numId w:val="1"/>
        </w:numPr>
        <w:rPr>
          <w:rFonts w:ascii="Times New Roman" w:hAnsi="Times New Roman"/>
          <w:sz w:val="22"/>
        </w:rPr>
      </w:pPr>
      <w:r>
        <w:rPr>
          <w:rFonts w:ascii="Times New Roman" w:hAnsi="Times New Roman"/>
          <w:sz w:val="22"/>
          <w:u w:val="single"/>
        </w:rPr>
        <w:t>Democratic deficit</w:t>
      </w:r>
      <w:r>
        <w:rPr>
          <w:rFonts w:ascii="Times New Roman" w:hAnsi="Times New Roman"/>
          <w:sz w:val="22"/>
        </w:rPr>
        <w:t xml:space="preserve">: term is evocative – though might be more accurate to describe situation in </w:t>
      </w:r>
      <w:proofErr w:type="spellStart"/>
      <w:r>
        <w:rPr>
          <w:rFonts w:ascii="Times New Roman" w:hAnsi="Times New Roman"/>
          <w:sz w:val="22"/>
        </w:rPr>
        <w:t>Cdn</w:t>
      </w:r>
      <w:proofErr w:type="spellEnd"/>
      <w:r>
        <w:rPr>
          <w:rFonts w:ascii="Times New Roman" w:hAnsi="Times New Roman"/>
          <w:sz w:val="22"/>
        </w:rPr>
        <w:t xml:space="preserve"> politics as a ‘democratic debt’. And it is difficult to measure this, as what constitutes ‘democracy’ is constantly in flux</w:t>
      </w:r>
    </w:p>
    <w:p w:rsidR="00D72A33" w:rsidRDefault="00D72A33" w:rsidP="00D72A33">
      <w:pPr>
        <w:pStyle w:val="ListParagraph"/>
        <w:numPr>
          <w:ilvl w:val="1"/>
          <w:numId w:val="1"/>
        </w:numPr>
        <w:rPr>
          <w:rFonts w:ascii="Times New Roman" w:hAnsi="Times New Roman"/>
          <w:sz w:val="22"/>
        </w:rPr>
      </w:pPr>
      <w:r>
        <w:rPr>
          <w:rFonts w:ascii="Times New Roman" w:hAnsi="Times New Roman"/>
          <w:sz w:val="22"/>
        </w:rPr>
        <w:t>For example – compare Lord Bryce’s characterization of Canada as an “actual democracy” in 1921 (it wasn’t)</w:t>
      </w:r>
    </w:p>
    <w:p w:rsidR="00D72A33" w:rsidRDefault="00D72A33" w:rsidP="00D72A33">
      <w:pPr>
        <w:pStyle w:val="ListParagraph"/>
        <w:rPr>
          <w:rFonts w:ascii="Times New Roman" w:hAnsi="Times New Roman"/>
          <w:sz w:val="22"/>
        </w:rPr>
      </w:pPr>
    </w:p>
    <w:p w:rsidR="00D72A33" w:rsidRDefault="00D72A33" w:rsidP="00D72A33">
      <w:pPr>
        <w:pStyle w:val="ListParagraph"/>
        <w:numPr>
          <w:ilvl w:val="0"/>
          <w:numId w:val="1"/>
        </w:numPr>
        <w:rPr>
          <w:rFonts w:ascii="Times New Roman" w:hAnsi="Times New Roman"/>
          <w:sz w:val="22"/>
        </w:rPr>
      </w:pPr>
      <w:r>
        <w:rPr>
          <w:rFonts w:ascii="Times New Roman" w:hAnsi="Times New Roman"/>
          <w:sz w:val="22"/>
        </w:rPr>
        <w:t xml:space="preserve">Westminster parliamentary system is by its very nature characterized by extensive concentration of power – and it has evolved that way over </w:t>
      </w:r>
      <w:r>
        <w:rPr>
          <w:rFonts w:ascii="Times New Roman" w:hAnsi="Times New Roman"/>
          <w:i/>
          <w:sz w:val="22"/>
        </w:rPr>
        <w:t>centuries</w:t>
      </w:r>
      <w:r>
        <w:rPr>
          <w:rFonts w:ascii="Times New Roman" w:hAnsi="Times New Roman"/>
          <w:sz w:val="22"/>
        </w:rPr>
        <w:t xml:space="preserve">. Politically, premiers in pre-Confederation Canada may have been ‘first among equals’ but from Sir John A MacDonald forward, the </w:t>
      </w:r>
      <w:proofErr w:type="spellStart"/>
      <w:r>
        <w:rPr>
          <w:rFonts w:ascii="Times New Roman" w:hAnsi="Times New Roman"/>
          <w:sz w:val="22"/>
        </w:rPr>
        <w:t>Cdn</w:t>
      </w:r>
      <w:proofErr w:type="spellEnd"/>
      <w:r>
        <w:rPr>
          <w:rFonts w:ascii="Times New Roman" w:hAnsi="Times New Roman"/>
          <w:sz w:val="22"/>
        </w:rPr>
        <w:t xml:space="preserve"> PM has had no equal in Canada</w:t>
      </w:r>
    </w:p>
    <w:p w:rsidR="00D72A33" w:rsidRDefault="00D72A33" w:rsidP="00D72A33">
      <w:pPr>
        <w:pStyle w:val="ListParagraph"/>
        <w:numPr>
          <w:ilvl w:val="0"/>
          <w:numId w:val="1"/>
        </w:numPr>
        <w:rPr>
          <w:rFonts w:ascii="Times New Roman" w:hAnsi="Times New Roman"/>
          <w:sz w:val="22"/>
        </w:rPr>
      </w:pPr>
      <w:r>
        <w:rPr>
          <w:rFonts w:ascii="Times New Roman" w:hAnsi="Times New Roman"/>
          <w:sz w:val="22"/>
        </w:rPr>
        <w:t xml:space="preserve">Does this imply a massive/insurmountable democratic deficit? Not at all. </w:t>
      </w:r>
      <w:proofErr w:type="spellStart"/>
      <w:r>
        <w:rPr>
          <w:rFonts w:ascii="Times New Roman" w:hAnsi="Times New Roman"/>
          <w:sz w:val="22"/>
        </w:rPr>
        <w:t>Cdn</w:t>
      </w:r>
      <w:proofErr w:type="spellEnd"/>
      <w:r>
        <w:rPr>
          <w:rFonts w:ascii="Times New Roman" w:hAnsi="Times New Roman"/>
          <w:sz w:val="22"/>
        </w:rPr>
        <w:t xml:space="preserve"> first ministers face significant constraints, both formal and informal:</w:t>
      </w:r>
    </w:p>
    <w:p w:rsidR="00D72A33" w:rsidRDefault="00D72A33" w:rsidP="00D72A33">
      <w:pPr>
        <w:pStyle w:val="ListParagraph"/>
        <w:numPr>
          <w:ilvl w:val="1"/>
          <w:numId w:val="1"/>
        </w:numPr>
        <w:rPr>
          <w:rFonts w:ascii="Times New Roman" w:hAnsi="Times New Roman"/>
          <w:sz w:val="22"/>
        </w:rPr>
      </w:pPr>
      <w:r>
        <w:rPr>
          <w:rFonts w:ascii="Times New Roman" w:hAnsi="Times New Roman"/>
          <w:sz w:val="22"/>
        </w:rPr>
        <w:t>Field for picking cabinet is narrow and the cabinet must be representative (regions, languages, ethnicity, gender, etc)</w:t>
      </w:r>
    </w:p>
    <w:p w:rsidR="00BE1607" w:rsidRDefault="00BE1607" w:rsidP="00BE1607">
      <w:pPr>
        <w:pStyle w:val="ListParagraph"/>
        <w:numPr>
          <w:ilvl w:val="0"/>
          <w:numId w:val="1"/>
        </w:numPr>
        <w:rPr>
          <w:rFonts w:ascii="Times New Roman" w:hAnsi="Times New Roman"/>
          <w:sz w:val="22"/>
        </w:rPr>
      </w:pPr>
      <w:r>
        <w:rPr>
          <w:rFonts w:ascii="Times New Roman" w:hAnsi="Times New Roman"/>
          <w:sz w:val="22"/>
        </w:rPr>
        <w:t>How do we measure autocracy of system? Not easily: research into cabinet processes is fraught with difficulty</w:t>
      </w:r>
    </w:p>
    <w:p w:rsidR="00BE1607" w:rsidRDefault="00BE1607" w:rsidP="00BE1607">
      <w:pPr>
        <w:pStyle w:val="ListParagraph"/>
        <w:rPr>
          <w:rFonts w:ascii="Times New Roman" w:hAnsi="Times New Roman"/>
          <w:sz w:val="22"/>
        </w:rPr>
      </w:pPr>
    </w:p>
    <w:p w:rsidR="00BE1607" w:rsidRDefault="00BE1607" w:rsidP="00BE1607">
      <w:pPr>
        <w:pStyle w:val="ListParagraph"/>
        <w:numPr>
          <w:ilvl w:val="0"/>
          <w:numId w:val="1"/>
        </w:numPr>
        <w:rPr>
          <w:rFonts w:ascii="Times New Roman" w:hAnsi="Times New Roman"/>
          <w:sz w:val="22"/>
        </w:rPr>
      </w:pPr>
      <w:proofErr w:type="spellStart"/>
      <w:r>
        <w:rPr>
          <w:rFonts w:ascii="Times New Roman" w:hAnsi="Times New Roman"/>
          <w:sz w:val="22"/>
        </w:rPr>
        <w:t>Savoie</w:t>
      </w:r>
      <w:proofErr w:type="spellEnd"/>
      <w:r>
        <w:rPr>
          <w:rFonts w:ascii="Times New Roman" w:hAnsi="Times New Roman"/>
          <w:sz w:val="22"/>
        </w:rPr>
        <w:t xml:space="preserve"> is unquestioningly correct that power is heavily concentrated at the centre, though without a precise benchmark it is less clear that the degree of concentration has increased significantly as he argues</w:t>
      </w:r>
    </w:p>
    <w:p w:rsidR="00BE1607" w:rsidRDefault="00BE1607" w:rsidP="00BE1607">
      <w:pPr>
        <w:pStyle w:val="ListParagraph"/>
        <w:numPr>
          <w:ilvl w:val="1"/>
          <w:numId w:val="1"/>
        </w:numPr>
        <w:rPr>
          <w:rFonts w:ascii="Times New Roman" w:hAnsi="Times New Roman"/>
          <w:sz w:val="22"/>
        </w:rPr>
      </w:pPr>
      <w:proofErr w:type="spellStart"/>
      <w:r>
        <w:rPr>
          <w:rFonts w:ascii="Times New Roman" w:hAnsi="Times New Roman"/>
          <w:sz w:val="22"/>
        </w:rPr>
        <w:t>Stephane</w:t>
      </w:r>
      <w:proofErr w:type="spellEnd"/>
      <w:r>
        <w:rPr>
          <w:rFonts w:ascii="Times New Roman" w:hAnsi="Times New Roman"/>
          <w:sz w:val="22"/>
        </w:rPr>
        <w:t xml:space="preserve"> Dion </w:t>
      </w:r>
      <w:proofErr w:type="gramStart"/>
      <w:r>
        <w:rPr>
          <w:rFonts w:ascii="Times New Roman" w:hAnsi="Times New Roman"/>
          <w:sz w:val="22"/>
        </w:rPr>
        <w:t>writes</w:t>
      </w:r>
      <w:proofErr w:type="gramEnd"/>
      <w:r>
        <w:rPr>
          <w:rFonts w:ascii="Times New Roman" w:hAnsi="Times New Roman"/>
          <w:sz w:val="22"/>
        </w:rPr>
        <w:t xml:space="preserve"> “the works of </w:t>
      </w:r>
      <w:proofErr w:type="spellStart"/>
      <w:r>
        <w:rPr>
          <w:rFonts w:ascii="Times New Roman" w:hAnsi="Times New Roman"/>
          <w:sz w:val="22"/>
        </w:rPr>
        <w:t>Savoie</w:t>
      </w:r>
      <w:proofErr w:type="spellEnd"/>
      <w:r>
        <w:rPr>
          <w:rFonts w:ascii="Times New Roman" w:hAnsi="Times New Roman"/>
          <w:sz w:val="22"/>
        </w:rPr>
        <w:t xml:space="preserve"> and Simpson are at times captivating, but to my mind they do not prove the thesis of an increasing concentration of power as the years go by… Perhaps in an age of the ‘decline of deference’ – it is less a case of increasing concentration of power than increasing sensitivity to and declining tolerance of concentrated power”</w:t>
      </w:r>
    </w:p>
    <w:p w:rsidR="00DD4234" w:rsidRPr="00DD4234" w:rsidRDefault="00BE1607" w:rsidP="00DD4234">
      <w:pPr>
        <w:pStyle w:val="ListParagraph"/>
        <w:numPr>
          <w:ilvl w:val="0"/>
          <w:numId w:val="1"/>
        </w:numPr>
        <w:rPr>
          <w:rFonts w:ascii="Times New Roman" w:hAnsi="Times New Roman"/>
          <w:sz w:val="22"/>
        </w:rPr>
      </w:pPr>
      <w:r w:rsidRPr="00DD4234">
        <w:rPr>
          <w:rFonts w:ascii="Times New Roman" w:hAnsi="Times New Roman"/>
          <w:sz w:val="22"/>
        </w:rPr>
        <w:t xml:space="preserve">Possible solutions include: (1) fixed election dates to establish level playing field; (2) changes to leadership selection process; (3) ensuring minority </w:t>
      </w:r>
      <w:proofErr w:type="spellStart"/>
      <w:r w:rsidRPr="00DD4234">
        <w:rPr>
          <w:rFonts w:ascii="Times New Roman" w:hAnsi="Times New Roman"/>
          <w:sz w:val="22"/>
        </w:rPr>
        <w:t>govts</w:t>
      </w:r>
      <w:proofErr w:type="spellEnd"/>
      <w:r w:rsidRPr="00DD4234">
        <w:rPr>
          <w:rFonts w:ascii="Times New Roman" w:hAnsi="Times New Roman"/>
          <w:sz w:val="22"/>
        </w:rPr>
        <w:t>; and (4) invo</w:t>
      </w:r>
      <w:r w:rsidR="00DD4234">
        <w:rPr>
          <w:rFonts w:ascii="Times New Roman" w:hAnsi="Times New Roman"/>
          <w:sz w:val="22"/>
        </w:rPr>
        <w:t>l</w:t>
      </w:r>
      <w:r w:rsidRPr="00DD4234">
        <w:rPr>
          <w:rFonts w:ascii="Times New Roman" w:hAnsi="Times New Roman"/>
          <w:sz w:val="22"/>
        </w:rPr>
        <w:t>ving backbenchers in cabinet decision making</w:t>
      </w:r>
    </w:p>
    <w:p w:rsidR="00BE1607" w:rsidRDefault="00BE1607" w:rsidP="00BE1607">
      <w:pPr>
        <w:rPr>
          <w:rFonts w:ascii="Times New Roman" w:hAnsi="Times New Roman"/>
          <w:b/>
          <w:sz w:val="22"/>
        </w:rPr>
      </w:pPr>
      <w:r>
        <w:rPr>
          <w:rFonts w:ascii="Times New Roman" w:hAnsi="Times New Roman"/>
          <w:b/>
          <w:sz w:val="22"/>
        </w:rPr>
        <w:t>Conclusion</w:t>
      </w:r>
    </w:p>
    <w:p w:rsidR="00D72A33" w:rsidRPr="00BE1607" w:rsidRDefault="00BE1607" w:rsidP="00BE1607">
      <w:pPr>
        <w:rPr>
          <w:rFonts w:ascii="Times New Roman" w:hAnsi="Times New Roman"/>
          <w:sz w:val="22"/>
        </w:rPr>
      </w:pPr>
      <w:r>
        <w:rPr>
          <w:rFonts w:ascii="Times New Roman" w:hAnsi="Times New Roman"/>
          <w:sz w:val="22"/>
        </w:rPr>
        <w:t xml:space="preserve">Chapter’s principle argument is that the </w:t>
      </w:r>
      <w:proofErr w:type="spellStart"/>
      <w:r>
        <w:rPr>
          <w:rFonts w:ascii="Times New Roman" w:hAnsi="Times New Roman"/>
          <w:sz w:val="22"/>
        </w:rPr>
        <w:t>Cdn</w:t>
      </w:r>
      <w:proofErr w:type="spellEnd"/>
      <w:r>
        <w:rPr>
          <w:rFonts w:ascii="Times New Roman" w:hAnsi="Times New Roman"/>
          <w:sz w:val="22"/>
        </w:rPr>
        <w:t xml:space="preserve"> academic (and journalistic) community has not been sufficiently precise about identifying and measuring the democratic deficit – at least insofar as the power of the first minister is concerned. But, that we are not sure how serious the problem is (or whether it is growing) does not mean that we shouldn’t be thinking of solutions:</w:t>
      </w:r>
    </w:p>
    <w:sectPr w:rsidR="00D72A33" w:rsidRPr="00BE1607" w:rsidSect="00D72A3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B1AC1"/>
    <w:multiLevelType w:val="hybridMultilevel"/>
    <w:tmpl w:val="42181544"/>
    <w:lvl w:ilvl="0" w:tplc="FB70888C">
      <w:start w:val="7"/>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2A33"/>
    <w:rsid w:val="00BE1607"/>
    <w:rsid w:val="00D72A33"/>
    <w:rsid w:val="00DD423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72A3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448</Words>
  <Characters>2555</Characters>
  <Application>Microsoft Macintosh Word</Application>
  <DocSecurity>0</DocSecurity>
  <Lines>21</Lines>
  <Paragraphs>5</Paragraphs>
  <ScaleCrop>false</ScaleCrop>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2012-04-28T23:35:00Z</dcterms:created>
  <dcterms:modified xsi:type="dcterms:W3CDTF">2012-04-29T00:04:00Z</dcterms:modified>
</cp:coreProperties>
</file>